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91814" w14:textId="77777777" w:rsidR="00382AF7" w:rsidRPr="00382AF7" w:rsidRDefault="00C93FC5" w:rsidP="00382AF7">
      <w:pPr>
        <w:pStyle w:val="Default"/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82AF7">
        <w:rPr>
          <w:rFonts w:ascii="Times New Roman" w:hAnsi="Times New Roman" w:cs="Times New Roman"/>
          <w:b/>
          <w:bCs/>
          <w:iCs/>
          <w:sz w:val="32"/>
          <w:szCs w:val="32"/>
        </w:rPr>
        <w:t>Jak postupovat při dopravní škodě</w:t>
      </w:r>
      <w:r w:rsidR="00382AF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-</w:t>
      </w:r>
      <w:r w:rsidR="00382AF7" w:rsidRPr="00382AF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Příloha č. </w:t>
      </w:r>
      <w:r w:rsidR="00382AF7">
        <w:rPr>
          <w:rFonts w:ascii="Times New Roman" w:hAnsi="Times New Roman" w:cs="Times New Roman"/>
          <w:b/>
          <w:bCs/>
          <w:iCs/>
          <w:sz w:val="32"/>
          <w:szCs w:val="32"/>
        </w:rPr>
        <w:t>3</w:t>
      </w:r>
      <w:r w:rsidR="00382AF7" w:rsidRPr="00382AF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k rámcové zasílatelské smlouvě č. 1/2013</w:t>
      </w:r>
    </w:p>
    <w:p w14:paraId="02591815" w14:textId="77777777" w:rsidR="00D04ECD" w:rsidRPr="00FC72E4" w:rsidRDefault="00D04ECD" w:rsidP="00FC72E4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14:paraId="02591816" w14:textId="77777777" w:rsidR="00D04ECD" w:rsidRDefault="00D04EC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2591817" w14:textId="77777777" w:rsidR="00D04ECD" w:rsidRDefault="0051178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1781">
        <w:rPr>
          <w:rFonts w:ascii="Times New Roman" w:hAnsi="Times New Roman" w:cs="Times New Roman"/>
          <w:bCs/>
          <w:sz w:val="22"/>
          <w:szCs w:val="22"/>
        </w:rPr>
        <w:t xml:space="preserve">Platí pro mezinárodní a vnitrostátní nákladní přepravu. </w:t>
      </w:r>
    </w:p>
    <w:p w14:paraId="02591818" w14:textId="77777777" w:rsidR="00D04ECD" w:rsidRDefault="00D04ECD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2591819" w14:textId="77777777" w:rsidR="00D04ECD" w:rsidRDefault="00511781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11781">
        <w:rPr>
          <w:rFonts w:ascii="Times New Roman" w:hAnsi="Times New Roman" w:cs="Times New Roman"/>
          <w:bCs/>
          <w:sz w:val="22"/>
          <w:szCs w:val="22"/>
        </w:rPr>
        <w:t xml:space="preserve">Tento dokument je určen zákazníku (dále tež jen „příkazce“) Gebrüder Weiss jako vodítko v případě vzniku škod při mezinárodní a vnitrostátní přepravě, dále při manipulaci ve skladech Gebrüder Weiss (dále též jen „GW“). </w:t>
      </w:r>
    </w:p>
    <w:p w14:paraId="0259181A" w14:textId="77777777" w:rsidR="000358AB" w:rsidRDefault="000358AB" w:rsidP="002F1D9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259181B" w14:textId="77777777" w:rsidR="002F1D9F" w:rsidRPr="00C93FC5" w:rsidRDefault="002F1D9F" w:rsidP="002F1D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259181C" w14:textId="77777777" w:rsidR="00D04ECD" w:rsidRDefault="00511781">
      <w:pPr>
        <w:pStyle w:val="Default"/>
        <w:numPr>
          <w:ilvl w:val="0"/>
          <w:numId w:val="4"/>
        </w:numPr>
        <w:spacing w:after="334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11781">
        <w:rPr>
          <w:rFonts w:ascii="Times New Roman" w:hAnsi="Times New Roman" w:cs="Times New Roman"/>
          <w:b/>
          <w:bCs/>
          <w:sz w:val="22"/>
          <w:szCs w:val="22"/>
        </w:rPr>
        <w:t xml:space="preserve">Zjištění škody, výhrada v přepravním dokladu, předání informace o vzniku škody </w:t>
      </w:r>
    </w:p>
    <w:p w14:paraId="0259181D" w14:textId="77777777" w:rsidR="00D04ECD" w:rsidRDefault="00511781">
      <w:pPr>
        <w:pStyle w:val="Default"/>
        <w:numPr>
          <w:ilvl w:val="1"/>
          <w:numId w:val="4"/>
        </w:numPr>
        <w:spacing w:after="334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1781">
        <w:rPr>
          <w:rFonts w:ascii="Times New Roman" w:hAnsi="Times New Roman" w:cs="Times New Roman"/>
          <w:sz w:val="22"/>
          <w:szCs w:val="22"/>
        </w:rPr>
        <w:t xml:space="preserve">Při zjištění škody zapíše příjemce výhradu do </w:t>
      </w:r>
      <w:r w:rsidR="003154EC">
        <w:rPr>
          <w:rFonts w:ascii="Times New Roman" w:hAnsi="Times New Roman" w:cs="Times New Roman"/>
          <w:sz w:val="22"/>
          <w:szCs w:val="22"/>
        </w:rPr>
        <w:t>přepravních</w:t>
      </w:r>
      <w:r w:rsidRPr="00511781">
        <w:rPr>
          <w:rFonts w:ascii="Times New Roman" w:hAnsi="Times New Roman" w:cs="Times New Roman"/>
          <w:sz w:val="22"/>
          <w:szCs w:val="22"/>
        </w:rPr>
        <w:t xml:space="preserve"> dokladů (např. CMR, dodací list, přepravní listina) a nechá potvrdit řidičem. Výhradou je myšlen konkrétní zápis o stavu zásilky – chybějící počet nákladových kusů, otevřené kartony, poškozené, promočené, pomačkané, potrhané atp., nestačí pouze formulace „poškozené zboží“. </w:t>
      </w:r>
      <w:r w:rsidR="00936790">
        <w:rPr>
          <w:rFonts w:ascii="Times New Roman" w:hAnsi="Times New Roman" w:cs="Times New Roman"/>
          <w:sz w:val="22"/>
          <w:szCs w:val="22"/>
        </w:rPr>
        <w:t>Příjemce zásilku zabezpečí</w:t>
      </w:r>
      <w:r w:rsidRPr="00511781">
        <w:rPr>
          <w:rFonts w:ascii="Times New Roman" w:hAnsi="Times New Roman" w:cs="Times New Roman"/>
          <w:sz w:val="22"/>
          <w:szCs w:val="22"/>
        </w:rPr>
        <w:t xml:space="preserve"> proti rozšíření škody. </w:t>
      </w:r>
    </w:p>
    <w:p w14:paraId="0259181E" w14:textId="77777777" w:rsidR="003154EC" w:rsidRDefault="003154EC" w:rsidP="003154EC">
      <w:pPr>
        <w:pStyle w:val="Default"/>
        <w:numPr>
          <w:ilvl w:val="1"/>
          <w:numId w:val="4"/>
        </w:numPr>
        <w:spacing w:after="334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případě viditelné škody při vlastním odběru na terminálu GW, popř. partnera GW je potřeba též zapsat výhradu do přepravního či jiného předávacího dokladu a nechat si výhradu potvrdit zaměstnancem GW, popř. partnerem GW.</w:t>
      </w:r>
    </w:p>
    <w:p w14:paraId="0259181F" w14:textId="77777777" w:rsidR="003154EC" w:rsidRDefault="003154EC">
      <w:pPr>
        <w:pStyle w:val="Default"/>
        <w:numPr>
          <w:ilvl w:val="1"/>
          <w:numId w:val="4"/>
        </w:numPr>
        <w:spacing w:after="334"/>
        <w:ind w:left="4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sz w:val="22"/>
          <w:szCs w:val="22"/>
        </w:rPr>
        <w:t xml:space="preserve">Reklamaci poškození či ztráty zásilky činí </w:t>
      </w:r>
      <w:r w:rsidR="00205BCE">
        <w:rPr>
          <w:rFonts w:ascii="Times New Roman" w:hAnsi="Times New Roman" w:cs="Times New Roman"/>
          <w:sz w:val="22"/>
          <w:szCs w:val="22"/>
        </w:rPr>
        <w:t>příkazce přepravy podle Reklamačního řádu GW.</w:t>
      </w:r>
    </w:p>
    <w:p w14:paraId="02591820" w14:textId="77777777" w:rsidR="00205BCE" w:rsidRPr="00205BCE" w:rsidRDefault="00205BCE" w:rsidP="00205BCE">
      <w:pPr>
        <w:pStyle w:val="Default"/>
        <w:numPr>
          <w:ilvl w:val="1"/>
          <w:numId w:val="4"/>
        </w:numPr>
        <w:spacing w:after="334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C7648">
        <w:rPr>
          <w:rFonts w:ascii="Times New Roman" w:hAnsi="Times New Roman" w:cs="Times New Roman"/>
          <w:sz w:val="22"/>
          <w:szCs w:val="22"/>
        </w:rPr>
        <w:t xml:space="preserve">V případě reklamace poškození </w:t>
      </w:r>
      <w:r>
        <w:rPr>
          <w:rFonts w:ascii="Times New Roman" w:hAnsi="Times New Roman" w:cs="Times New Roman"/>
          <w:sz w:val="22"/>
          <w:szCs w:val="22"/>
        </w:rPr>
        <w:t xml:space="preserve">zásilky, kde příkazce odhadne škodu  </w:t>
      </w:r>
      <w:r w:rsidRPr="00A96869">
        <w:rPr>
          <w:rFonts w:ascii="Times New Roman" w:hAnsi="Times New Roman" w:cs="Times New Roman"/>
          <w:sz w:val="22"/>
          <w:szCs w:val="22"/>
        </w:rPr>
        <w:t>na částku USD 3.000 a vyšší</w:t>
      </w:r>
      <w:r w:rsidRPr="009568FD">
        <w:rPr>
          <w:rFonts w:ascii="Times New Roman" w:hAnsi="Times New Roman" w:cs="Times New Roman"/>
          <w:sz w:val="22"/>
          <w:szCs w:val="22"/>
        </w:rPr>
        <w:t>, nechá příkazce buď prostřednictvím Zákaznického centra GW své</w:t>
      </w:r>
      <w:r w:rsidR="00326EE7">
        <w:rPr>
          <w:rFonts w:ascii="Times New Roman" w:hAnsi="Times New Roman" w:cs="Times New Roman"/>
          <w:sz w:val="22"/>
          <w:szCs w:val="22"/>
        </w:rPr>
        <w:t>z</w:t>
      </w:r>
      <w:r w:rsidRPr="009568FD">
        <w:rPr>
          <w:rFonts w:ascii="Times New Roman" w:hAnsi="Times New Roman" w:cs="Times New Roman"/>
          <w:sz w:val="22"/>
          <w:szCs w:val="22"/>
        </w:rPr>
        <w:t>t na terminál GW, nebo zboží zabezpečí ve svém skladu proti rozšíření poškození a bezprostředně informuje Zákaznické centrum GW ohledně zorganizování prohlídky poškozeného zboží havarijním komisařem. Do příchodu havarijního komisaře nesmí být stav zásilky a jejího obalu měněn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2591821" w14:textId="77777777" w:rsidR="00D04ECD" w:rsidRDefault="00EC7648">
      <w:pPr>
        <w:pStyle w:val="Default"/>
        <w:numPr>
          <w:ilvl w:val="1"/>
          <w:numId w:val="4"/>
        </w:numPr>
        <w:spacing w:after="334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C7648">
        <w:rPr>
          <w:rFonts w:ascii="Times New Roman" w:hAnsi="Times New Roman" w:cs="Times New Roman"/>
          <w:sz w:val="22"/>
          <w:szCs w:val="22"/>
        </w:rPr>
        <w:t>V</w:t>
      </w:r>
      <w:r w:rsidR="005A1E1F">
        <w:rPr>
          <w:rFonts w:ascii="Times New Roman" w:hAnsi="Times New Roman" w:cs="Times New Roman"/>
          <w:sz w:val="22"/>
          <w:szCs w:val="22"/>
        </w:rPr>
        <w:t xml:space="preserve"> ostatních</w:t>
      </w:r>
      <w:r w:rsidRPr="00EC7648">
        <w:rPr>
          <w:rFonts w:ascii="Times New Roman" w:hAnsi="Times New Roman" w:cs="Times New Roman"/>
          <w:sz w:val="22"/>
          <w:szCs w:val="22"/>
        </w:rPr>
        <w:t xml:space="preserve"> případ</w:t>
      </w:r>
      <w:r w:rsidR="005A1E1F">
        <w:rPr>
          <w:rFonts w:ascii="Times New Roman" w:hAnsi="Times New Roman" w:cs="Times New Roman"/>
          <w:sz w:val="22"/>
          <w:szCs w:val="22"/>
        </w:rPr>
        <w:t>ech</w:t>
      </w:r>
      <w:r w:rsidRPr="00EC7648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bookmarkEnd w:id="2"/>
      <w:r w:rsidR="00326EE7">
        <w:rPr>
          <w:rFonts w:ascii="Times New Roman" w:hAnsi="Times New Roman" w:cs="Times New Roman"/>
          <w:sz w:val="22"/>
          <w:szCs w:val="22"/>
        </w:rPr>
        <w:t>je povinen</w:t>
      </w:r>
      <w:r w:rsidR="00511781" w:rsidRPr="00511781">
        <w:rPr>
          <w:rFonts w:ascii="Times New Roman" w:hAnsi="Times New Roman" w:cs="Times New Roman"/>
          <w:sz w:val="22"/>
        </w:rPr>
        <w:t xml:space="preserve"> příjemce pořídit fotodokumentaci poškozené zásilky. </w:t>
      </w:r>
      <w:r w:rsidR="00936790">
        <w:rPr>
          <w:rFonts w:ascii="Times New Roman" w:hAnsi="Times New Roman" w:cs="Times New Roman"/>
          <w:sz w:val="22"/>
        </w:rPr>
        <w:t xml:space="preserve">Z fotodokumentace musí být patrný rozsah poškození. </w:t>
      </w:r>
      <w:r w:rsidR="00511781" w:rsidRPr="00511781">
        <w:rPr>
          <w:rFonts w:ascii="Times New Roman" w:hAnsi="Times New Roman" w:cs="Times New Roman"/>
          <w:sz w:val="22"/>
        </w:rPr>
        <w:t>S nepoškozeným zbožím je možno naložit dle pokynu příkazce, poškozené zboží může příkazce dle své volby přenechat odbornému servisu k posouzení anebo opravě, popř. svézt poškozené zboží přes Zákaznický servis GW na terminál GW.</w:t>
      </w:r>
    </w:p>
    <w:p w14:paraId="02591822" w14:textId="77777777" w:rsidR="00D04ECD" w:rsidRDefault="00511781">
      <w:pPr>
        <w:pStyle w:val="Default"/>
        <w:numPr>
          <w:ilvl w:val="0"/>
          <w:numId w:val="4"/>
        </w:numPr>
        <w:spacing w:after="334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11781">
        <w:rPr>
          <w:rFonts w:ascii="Times New Roman" w:hAnsi="Times New Roman" w:cs="Times New Roman"/>
          <w:b/>
          <w:bCs/>
          <w:sz w:val="22"/>
          <w:szCs w:val="22"/>
        </w:rPr>
        <w:t xml:space="preserve">Uplatnění náhrady škody </w:t>
      </w:r>
    </w:p>
    <w:p w14:paraId="02591823" w14:textId="77777777" w:rsidR="00D04ECD" w:rsidRDefault="000358AB">
      <w:pPr>
        <w:pStyle w:val="Default"/>
        <w:numPr>
          <w:ilvl w:val="1"/>
          <w:numId w:val="4"/>
        </w:numPr>
        <w:spacing w:after="334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6869">
        <w:rPr>
          <w:rFonts w:ascii="Times New Roman" w:hAnsi="Times New Roman" w:cs="Times New Roman"/>
          <w:color w:val="auto"/>
          <w:sz w:val="22"/>
          <w:szCs w:val="22"/>
        </w:rPr>
        <w:t>K uplatnění náhrady škody u GW je oprávněn pouze objednavatel přepravy, tzn. příkazce. Pokud příjemce zásilky u GW přepravu neobjednal, musí se obrátit na objednavatele přepravy, tzn. příkazce – viz Incoterms. Např. pokud příjemce obdrží zásilku s dodací podmínkou DAP dle INCOTERMS 2011 („s dodáním na ujednané místo“), tj. přepravu objednal a platí odesílatel, musí poškození reklamovat u odesílatele.</w:t>
      </w:r>
    </w:p>
    <w:p w14:paraId="02591824" w14:textId="77777777" w:rsidR="00D04ECD" w:rsidRPr="003F740A" w:rsidRDefault="00511781">
      <w:pPr>
        <w:pStyle w:val="Default"/>
        <w:numPr>
          <w:ilvl w:val="1"/>
          <w:numId w:val="4"/>
        </w:numPr>
        <w:spacing w:after="334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1781">
        <w:rPr>
          <w:rFonts w:ascii="Times New Roman" w:hAnsi="Times New Roman" w:cs="Times New Roman"/>
          <w:sz w:val="22"/>
          <w:szCs w:val="22"/>
        </w:rPr>
        <w:t xml:space="preserve">Příkazce je povinen škodu písemně ohlásit na </w:t>
      </w:r>
      <w:r w:rsidR="003F740A">
        <w:rPr>
          <w:rFonts w:ascii="Times New Roman" w:hAnsi="Times New Roman" w:cs="Times New Roman"/>
          <w:sz w:val="22"/>
          <w:szCs w:val="22"/>
        </w:rPr>
        <w:t>škodním oddělení</w:t>
      </w:r>
      <w:r w:rsidRPr="00511781">
        <w:rPr>
          <w:rFonts w:ascii="Times New Roman" w:hAnsi="Times New Roman" w:cs="Times New Roman"/>
          <w:sz w:val="22"/>
          <w:szCs w:val="22"/>
        </w:rPr>
        <w:t xml:space="preserve"> GW</w:t>
      </w:r>
      <w:r w:rsidR="000358AB">
        <w:rPr>
          <w:rFonts w:ascii="Times New Roman" w:hAnsi="Times New Roman" w:cs="Times New Roman"/>
          <w:sz w:val="22"/>
          <w:szCs w:val="22"/>
        </w:rPr>
        <w:t xml:space="preserve"> </w:t>
      </w:r>
      <w:r w:rsidRPr="00511781">
        <w:rPr>
          <w:rFonts w:ascii="Times New Roman" w:hAnsi="Times New Roman" w:cs="Times New Roman"/>
          <w:sz w:val="22"/>
          <w:szCs w:val="22"/>
        </w:rPr>
        <w:t xml:space="preserve">(emailem na </w:t>
      </w:r>
      <w:r w:rsidR="003F740A">
        <w:rPr>
          <w:rFonts w:ascii="Times New Roman" w:hAnsi="Times New Roman" w:cs="Times New Roman"/>
          <w:sz w:val="22"/>
          <w:szCs w:val="22"/>
        </w:rPr>
        <w:t>skody</w:t>
      </w:r>
      <w:r w:rsidR="00326EE7">
        <w:rPr>
          <w:rFonts w:ascii="Times New Roman" w:hAnsi="Times New Roman" w:cs="Times New Roman"/>
          <w:sz w:val="22"/>
          <w:szCs w:val="22"/>
        </w:rPr>
        <w:t>.cz</w:t>
      </w:r>
      <w:r w:rsidRPr="00511781">
        <w:rPr>
          <w:rFonts w:ascii="Times New Roman" w:hAnsi="Times New Roman" w:cs="Times New Roman"/>
          <w:sz w:val="22"/>
          <w:szCs w:val="22"/>
        </w:rPr>
        <w:t>@gw-world.com), tj. uplatnit nejpozději do čtrnácti dnů</w:t>
      </w:r>
      <w:r w:rsidRPr="0051178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11781">
        <w:rPr>
          <w:rFonts w:ascii="Times New Roman" w:hAnsi="Times New Roman" w:cs="Times New Roman"/>
          <w:sz w:val="22"/>
          <w:szCs w:val="22"/>
        </w:rPr>
        <w:t>od převzetí zásilky jejím příjemcem</w:t>
      </w:r>
      <w:r w:rsidR="00936790">
        <w:rPr>
          <w:rFonts w:ascii="Times New Roman" w:hAnsi="Times New Roman" w:cs="Times New Roman"/>
          <w:sz w:val="22"/>
          <w:szCs w:val="22"/>
        </w:rPr>
        <w:t xml:space="preserve">, případně do </w:t>
      </w:r>
      <w:r w:rsidR="00936790" w:rsidRPr="00511781">
        <w:rPr>
          <w:rFonts w:ascii="Times New Roman" w:hAnsi="Times New Roman" w:cs="Times New Roman"/>
          <w:sz w:val="22"/>
          <w:szCs w:val="22"/>
        </w:rPr>
        <w:t>čtrnácti dnů</w:t>
      </w:r>
      <w:r w:rsidR="00936790" w:rsidRPr="0051178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6790" w:rsidRPr="00511781">
        <w:rPr>
          <w:rFonts w:ascii="Times New Roman" w:hAnsi="Times New Roman" w:cs="Times New Roman"/>
          <w:sz w:val="22"/>
          <w:szCs w:val="22"/>
        </w:rPr>
        <w:t>od</w:t>
      </w:r>
      <w:r w:rsidR="00936790">
        <w:rPr>
          <w:rFonts w:ascii="Times New Roman" w:hAnsi="Times New Roman" w:cs="Times New Roman"/>
          <w:sz w:val="22"/>
          <w:szCs w:val="22"/>
        </w:rPr>
        <w:t xml:space="preserve"> odmítnutí příjemce zásilku převzít</w:t>
      </w:r>
      <w:r w:rsidRPr="00511781">
        <w:rPr>
          <w:rFonts w:ascii="Times New Roman" w:hAnsi="Times New Roman" w:cs="Times New Roman"/>
          <w:sz w:val="22"/>
          <w:szCs w:val="22"/>
        </w:rPr>
        <w:t xml:space="preserve">. Příkazce v tomto ohlášení uvádí číslo zásilky GW, které je patrné z přepravní listiny. Pokud číslo nezná, uvede alespoň jméno odesílatele a příjemce a datum dodání. </w:t>
      </w:r>
    </w:p>
    <w:p w14:paraId="02591825" w14:textId="77777777" w:rsidR="003F740A" w:rsidRDefault="003F740A" w:rsidP="003F740A">
      <w:pPr>
        <w:pStyle w:val="Default"/>
        <w:spacing w:after="334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Jako podklady k vyřízení škodní události příkazce předává kromě čísla zásilky ještě fotodokumentaci a dodavatelskou fakturu </w:t>
      </w:r>
      <w:r w:rsidR="009F3ACB">
        <w:rPr>
          <w:rFonts w:ascii="Times New Roman" w:hAnsi="Times New Roman" w:cs="Times New Roman"/>
          <w:sz w:val="22"/>
          <w:szCs w:val="22"/>
        </w:rPr>
        <w:t xml:space="preserve">pro prokázání hodnoty poškozeného či ztraceného zboží. </w:t>
      </w:r>
      <w:r w:rsidR="009F3ACB" w:rsidRPr="00511781">
        <w:rPr>
          <w:rFonts w:ascii="Times New Roman" w:hAnsi="Times New Roman" w:cs="Times New Roman"/>
          <w:color w:val="auto"/>
          <w:sz w:val="22"/>
          <w:szCs w:val="22"/>
        </w:rPr>
        <w:t>Pokud není k dispozici dodavatelská faktura, je třeba přiložit prodejní fakturu vystavenou pro odběratele a současně je třeba pro potřebu pojišťovny vyčíslit prodejní marži poškozeného / ztraceného zboží.</w:t>
      </w:r>
      <w:r w:rsidR="00DF4752">
        <w:rPr>
          <w:rFonts w:ascii="Times New Roman" w:hAnsi="Times New Roman" w:cs="Times New Roman"/>
          <w:color w:val="auto"/>
          <w:sz w:val="22"/>
          <w:szCs w:val="22"/>
        </w:rPr>
        <w:t xml:space="preserve"> Vzor čestného prohlášení pro potřeby tohoto vyčíslení je součástí tohoto dokumentu.</w:t>
      </w:r>
      <w:r w:rsidR="009965AD">
        <w:rPr>
          <w:rFonts w:ascii="Times New Roman" w:hAnsi="Times New Roman" w:cs="Times New Roman"/>
          <w:color w:val="auto"/>
          <w:sz w:val="22"/>
          <w:szCs w:val="22"/>
        </w:rPr>
        <w:t xml:space="preserve"> V případě </w:t>
      </w:r>
      <w:r w:rsidR="00562DBB">
        <w:rPr>
          <w:rFonts w:ascii="Times New Roman" w:hAnsi="Times New Roman" w:cs="Times New Roman"/>
          <w:color w:val="auto"/>
          <w:sz w:val="22"/>
          <w:szCs w:val="22"/>
        </w:rPr>
        <w:t>vlastní výroby lze použít prohlášení k výrobní kalkulaci, které je též součástí tohoto dokumentu.</w:t>
      </w:r>
    </w:p>
    <w:p w14:paraId="02591826" w14:textId="77777777" w:rsidR="009F3ACB" w:rsidRDefault="009F3ACB" w:rsidP="003F740A">
      <w:pPr>
        <w:pStyle w:val="Default"/>
        <w:spacing w:after="334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V případě </w:t>
      </w:r>
      <w:r w:rsidRPr="00511781">
        <w:rPr>
          <w:rFonts w:ascii="Times New Roman" w:hAnsi="Times New Roman" w:cs="Times New Roman"/>
          <w:color w:val="auto"/>
          <w:sz w:val="22"/>
          <w:szCs w:val="22"/>
        </w:rPr>
        <w:t>škod</w:t>
      </w:r>
      <w:r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511781">
        <w:rPr>
          <w:rFonts w:ascii="Times New Roman" w:hAnsi="Times New Roman" w:cs="Times New Roman"/>
          <w:color w:val="auto"/>
          <w:sz w:val="22"/>
          <w:szCs w:val="22"/>
        </w:rPr>
        <w:t xml:space="preserve"> nad USD 3.000,- (počítáno z hodnoty zboží, které bylo poškozeno), či ekvivalentu v jiné měně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příkazce přikládá</w:t>
      </w:r>
      <w:r w:rsidRPr="00511781">
        <w:rPr>
          <w:rFonts w:ascii="Times New Roman" w:hAnsi="Times New Roman" w:cs="Times New Roman"/>
          <w:color w:val="auto"/>
          <w:sz w:val="22"/>
          <w:szCs w:val="22"/>
        </w:rPr>
        <w:t xml:space="preserve"> též zápis havarijního komisaře.</w:t>
      </w:r>
    </w:p>
    <w:p w14:paraId="02591827" w14:textId="77777777" w:rsidR="00D04ECD" w:rsidRDefault="00511781">
      <w:pPr>
        <w:pStyle w:val="Default"/>
        <w:numPr>
          <w:ilvl w:val="1"/>
          <w:numId w:val="4"/>
        </w:numPr>
        <w:spacing w:after="334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1781">
        <w:rPr>
          <w:rFonts w:ascii="Times New Roman" w:hAnsi="Times New Roman" w:cs="Times New Roman"/>
          <w:color w:val="auto"/>
          <w:sz w:val="22"/>
          <w:szCs w:val="22"/>
        </w:rPr>
        <w:t>Pokud příkazce nemá všechny doklady k dispozici, je povinen tyto dodat GW bez zbytečného odkladu po ohlášení škody</w:t>
      </w:r>
      <w:r w:rsidR="00DC0A0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352934">
        <w:rPr>
          <w:rFonts w:ascii="Times New Roman" w:hAnsi="Times New Roman" w:cs="Times New Roman"/>
          <w:color w:val="auto"/>
          <w:sz w:val="22"/>
          <w:szCs w:val="22"/>
        </w:rPr>
        <w:t>nejpozději však do 30 dní</w:t>
      </w:r>
      <w:r w:rsidRPr="00511781">
        <w:rPr>
          <w:rFonts w:ascii="Times New Roman" w:hAnsi="Times New Roman" w:cs="Times New Roman"/>
          <w:color w:val="auto"/>
          <w:sz w:val="22"/>
          <w:szCs w:val="22"/>
        </w:rPr>
        <w:t>. Jestliže nebudou potřebné doklady dodány, vystavuje se příkazce nebe</w:t>
      </w:r>
      <w:r w:rsidR="003F740A">
        <w:rPr>
          <w:rFonts w:ascii="Times New Roman" w:hAnsi="Times New Roman" w:cs="Times New Roman"/>
          <w:color w:val="auto"/>
          <w:sz w:val="22"/>
          <w:szCs w:val="22"/>
        </w:rPr>
        <w:t>zpečí, že nárok na náhradu škody</w:t>
      </w:r>
      <w:r w:rsidRPr="00511781">
        <w:rPr>
          <w:rFonts w:ascii="Times New Roman" w:hAnsi="Times New Roman" w:cs="Times New Roman"/>
          <w:color w:val="auto"/>
          <w:sz w:val="22"/>
          <w:szCs w:val="22"/>
        </w:rPr>
        <w:t xml:space="preserve"> bude odmítnut.</w:t>
      </w:r>
    </w:p>
    <w:p w14:paraId="02591828" w14:textId="77777777" w:rsidR="00D04ECD" w:rsidRDefault="00D04EC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29" w14:textId="77777777" w:rsidR="00D04ECD" w:rsidRDefault="00511781">
      <w:pPr>
        <w:pStyle w:val="Default"/>
        <w:numPr>
          <w:ilvl w:val="0"/>
          <w:numId w:val="4"/>
        </w:numPr>
        <w:spacing w:after="334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1781">
        <w:rPr>
          <w:rFonts w:ascii="Times New Roman" w:hAnsi="Times New Roman" w:cs="Times New Roman"/>
          <w:b/>
          <w:bCs/>
          <w:sz w:val="22"/>
          <w:szCs w:val="22"/>
        </w:rPr>
        <w:t>Likvidace škodní události</w:t>
      </w:r>
      <w:r w:rsidRPr="005117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0259182A" w14:textId="77777777" w:rsidR="008063A2" w:rsidRDefault="008063A2">
      <w:pPr>
        <w:pStyle w:val="Default"/>
        <w:numPr>
          <w:ilvl w:val="1"/>
          <w:numId w:val="4"/>
        </w:numPr>
        <w:spacing w:after="334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 24 hodin od přijetí reklamace poškození či ztráty zboží obdrží příkazce od</w:t>
      </w:r>
      <w:r w:rsidR="00A76C20">
        <w:rPr>
          <w:rFonts w:ascii="Times New Roman" w:hAnsi="Times New Roman" w:cs="Times New Roman"/>
          <w:color w:val="auto"/>
          <w:sz w:val="22"/>
          <w:szCs w:val="22"/>
        </w:rPr>
        <w:t xml:space="preserve"> škodního oddělění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GW email s evidenčním číslem</w:t>
      </w:r>
      <w:r w:rsidR="00A76C20">
        <w:rPr>
          <w:rFonts w:ascii="Times New Roman" w:hAnsi="Times New Roman" w:cs="Times New Roman"/>
          <w:color w:val="auto"/>
          <w:sz w:val="22"/>
          <w:szCs w:val="22"/>
        </w:rPr>
        <w:t xml:space="preserve"> škodního případu a s žádostí o případné dodání chybějících podkladů.</w:t>
      </w:r>
    </w:p>
    <w:p w14:paraId="0259182B" w14:textId="77777777" w:rsidR="00D04ECD" w:rsidRDefault="00A76C20">
      <w:pPr>
        <w:pStyle w:val="Default"/>
        <w:numPr>
          <w:ilvl w:val="1"/>
          <w:numId w:val="4"/>
        </w:numPr>
        <w:spacing w:after="334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Pr="00776D8C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511781" w:rsidRPr="00776D8C">
        <w:rPr>
          <w:rFonts w:ascii="Times New Roman" w:hAnsi="Times New Roman" w:cs="Times New Roman"/>
          <w:color w:val="auto"/>
          <w:sz w:val="22"/>
          <w:szCs w:val="22"/>
        </w:rPr>
        <w:t xml:space="preserve"> pracovních dnů po obdržení všech podkladů</w:t>
      </w:r>
      <w:r w:rsidR="00181CD5" w:rsidRPr="00776D8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11781" w:rsidRPr="00776D8C">
        <w:rPr>
          <w:rFonts w:ascii="Times New Roman" w:hAnsi="Times New Roman" w:cs="Times New Roman"/>
          <w:color w:val="auto"/>
          <w:sz w:val="22"/>
          <w:szCs w:val="22"/>
        </w:rPr>
        <w:t>ke škodní události od příkazce jej bude Škodní oddělení GW informovat o způsobu řešení události,</w:t>
      </w:r>
      <w:r w:rsidRPr="00776D8C">
        <w:rPr>
          <w:rFonts w:ascii="Times New Roman" w:hAnsi="Times New Roman" w:cs="Times New Roman"/>
          <w:color w:val="auto"/>
          <w:sz w:val="22"/>
          <w:szCs w:val="22"/>
        </w:rPr>
        <w:t xml:space="preserve"> tj příkazce obdrží</w:t>
      </w:r>
      <w:r w:rsidR="000358AB" w:rsidRPr="00776D8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76D8C">
        <w:rPr>
          <w:rFonts w:ascii="Times New Roman" w:hAnsi="Times New Roman" w:cs="Times New Roman"/>
          <w:sz w:val="22"/>
          <w:szCs w:val="22"/>
        </w:rPr>
        <w:t>stanovisko obsahující zdůvodnění a návrh na finanční vyrovnání.</w:t>
      </w:r>
    </w:p>
    <w:p w14:paraId="0259182C" w14:textId="77777777" w:rsidR="00DD5048" w:rsidRDefault="00511781" w:rsidP="00DD5048">
      <w:pPr>
        <w:pStyle w:val="Default"/>
        <w:numPr>
          <w:ilvl w:val="1"/>
          <w:numId w:val="4"/>
        </w:numPr>
        <w:spacing w:after="334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1781">
        <w:rPr>
          <w:rFonts w:ascii="Times New Roman" w:hAnsi="Times New Roman" w:cs="Times New Roman"/>
          <w:color w:val="auto"/>
          <w:sz w:val="22"/>
          <w:szCs w:val="22"/>
        </w:rPr>
        <w:t xml:space="preserve">Škodní událost se řeší na základě platných mezinárodních dohod (CMR, v případě mezinárodní silniční přepravy), dále podle ustanovení </w:t>
      </w:r>
      <w:r w:rsidR="00776D8C">
        <w:rPr>
          <w:rFonts w:ascii="Times New Roman" w:hAnsi="Times New Roman" w:cs="Times New Roman"/>
          <w:color w:val="auto"/>
          <w:sz w:val="22"/>
          <w:szCs w:val="22"/>
        </w:rPr>
        <w:t>občanského</w:t>
      </w:r>
      <w:r w:rsidRPr="00511781">
        <w:rPr>
          <w:rFonts w:ascii="Times New Roman" w:hAnsi="Times New Roman" w:cs="Times New Roman"/>
          <w:color w:val="auto"/>
          <w:sz w:val="22"/>
          <w:szCs w:val="22"/>
        </w:rPr>
        <w:t xml:space="preserve"> zákoník</w:t>
      </w:r>
      <w:r w:rsidR="00776D8C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511781">
        <w:rPr>
          <w:rFonts w:ascii="Times New Roman" w:hAnsi="Times New Roman" w:cs="Times New Roman"/>
          <w:color w:val="auto"/>
          <w:sz w:val="22"/>
          <w:szCs w:val="22"/>
        </w:rPr>
        <w:t xml:space="preserve"> a ostatních právních předpisů. Rozhodující jsou pak skutečnosti zaznamenané na přepravních dokladech, objedná</w:t>
      </w:r>
      <w:r w:rsidR="00776D8C">
        <w:rPr>
          <w:rFonts w:ascii="Times New Roman" w:hAnsi="Times New Roman" w:cs="Times New Roman"/>
          <w:color w:val="auto"/>
          <w:sz w:val="22"/>
          <w:szCs w:val="22"/>
        </w:rPr>
        <w:t>vkách, pojistných certifikátech a</w:t>
      </w:r>
      <w:r w:rsidRPr="00511781">
        <w:rPr>
          <w:rFonts w:ascii="Times New Roman" w:hAnsi="Times New Roman" w:cs="Times New Roman"/>
          <w:color w:val="auto"/>
          <w:sz w:val="22"/>
          <w:szCs w:val="22"/>
        </w:rPr>
        <w:t xml:space="preserve"> smlouvách. </w:t>
      </w:r>
    </w:p>
    <w:p w14:paraId="0259182D" w14:textId="77777777" w:rsidR="00DD5048" w:rsidRPr="00617E1D" w:rsidRDefault="00DD5048" w:rsidP="00DD5048">
      <w:pPr>
        <w:pStyle w:val="Default"/>
        <w:numPr>
          <w:ilvl w:val="1"/>
          <w:numId w:val="4"/>
        </w:numPr>
        <w:spacing w:after="334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7E1D">
        <w:rPr>
          <w:rFonts w:ascii="Times New Roman" w:hAnsi="Times New Roman" w:cs="Times New Roman"/>
          <w:color w:val="auto"/>
          <w:sz w:val="22"/>
          <w:szCs w:val="22"/>
        </w:rPr>
        <w:t>Každá zásilka je kryta pojištěním odpovědnosti zasílatele. Náhrada případné škody je likvidována z odpovědnostní pojistky zasílatele.</w:t>
      </w:r>
      <w:r w:rsidR="006A34AB">
        <w:rPr>
          <w:rFonts w:ascii="Times New Roman" w:hAnsi="Times New Roman" w:cs="Times New Roman"/>
          <w:color w:val="auto"/>
          <w:sz w:val="22"/>
          <w:szCs w:val="22"/>
        </w:rPr>
        <w:t xml:space="preserve"> Příkazce má navíc možnost si zásilku přes GW transportně připojistit na plnou hodnotu zásilky, případně i na 110% - 130%.</w:t>
      </w:r>
      <w:r w:rsidRPr="00617E1D">
        <w:rPr>
          <w:rFonts w:ascii="Times New Roman" w:hAnsi="Times New Roman" w:cs="Times New Roman"/>
          <w:color w:val="auto"/>
          <w:sz w:val="22"/>
          <w:szCs w:val="22"/>
        </w:rPr>
        <w:t xml:space="preserve"> V tomto případě se jedná o zásilku transportně pojištěnou a náhrada případné škody je likvidována z pojistky příkazce dle sjednaného transportního pojištění. </w:t>
      </w:r>
    </w:p>
    <w:p w14:paraId="0259182E" w14:textId="77777777" w:rsidR="00765CE2" w:rsidRDefault="003B48E3" w:rsidP="00765CE2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7648">
        <w:rPr>
          <w:rFonts w:ascii="Times New Roman" w:hAnsi="Times New Roman" w:cs="Times New Roman"/>
          <w:sz w:val="22"/>
          <w:szCs w:val="22"/>
        </w:rPr>
        <w:t>V případě reklamace poškození či ztráty transportně nepojištěné zásilky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511781" w:rsidRPr="00511781">
        <w:rPr>
          <w:rFonts w:ascii="Times New Roman" w:hAnsi="Times New Roman" w:cs="Times New Roman"/>
          <w:sz w:val="22"/>
        </w:rPr>
        <w:t xml:space="preserve">omunikace a finanční vyrovnání probíhá jen mezi GW a příkazcem. </w:t>
      </w:r>
      <w:r w:rsidR="00776D8C">
        <w:rPr>
          <w:rFonts w:ascii="Times New Roman" w:hAnsi="Times New Roman" w:cs="Times New Roman"/>
          <w:color w:val="auto"/>
          <w:sz w:val="22"/>
          <w:szCs w:val="22"/>
        </w:rPr>
        <w:t>Po obdržení návrhu na finanční vyrovnání</w:t>
      </w:r>
      <w:r w:rsidR="00765CE2" w:rsidRPr="00F4324F">
        <w:rPr>
          <w:rFonts w:ascii="Times New Roman" w:hAnsi="Times New Roman" w:cs="Times New Roman"/>
          <w:color w:val="auto"/>
          <w:sz w:val="22"/>
          <w:szCs w:val="22"/>
        </w:rPr>
        <w:t xml:space="preserve"> příkazce fakturuje na GW škodní zatížení</w:t>
      </w:r>
      <w:r w:rsidR="00352934">
        <w:rPr>
          <w:rFonts w:ascii="Times New Roman" w:hAnsi="Times New Roman" w:cs="Times New Roman"/>
          <w:color w:val="auto"/>
          <w:sz w:val="22"/>
          <w:szCs w:val="22"/>
        </w:rPr>
        <w:t xml:space="preserve"> podle nákupní faktury</w:t>
      </w:r>
      <w:r w:rsidR="00765CE2" w:rsidRPr="00A96869">
        <w:rPr>
          <w:rFonts w:ascii="Times New Roman" w:hAnsi="Times New Roman" w:cs="Times New Roman"/>
          <w:color w:val="auto"/>
          <w:sz w:val="22"/>
          <w:szCs w:val="22"/>
        </w:rPr>
        <w:t xml:space="preserve"> bez marže a DPH. </w:t>
      </w:r>
      <w:r w:rsidR="00352934">
        <w:rPr>
          <w:rFonts w:ascii="Times New Roman" w:hAnsi="Times New Roman" w:cs="Times New Roman"/>
          <w:color w:val="auto"/>
          <w:sz w:val="22"/>
          <w:szCs w:val="22"/>
        </w:rPr>
        <w:t>Faktura musí obsahovat číslo škodní události.</w:t>
      </w:r>
      <w:r w:rsidR="00AC44CD">
        <w:rPr>
          <w:rFonts w:ascii="Times New Roman" w:hAnsi="Times New Roman" w:cs="Times New Roman"/>
          <w:color w:val="auto"/>
          <w:sz w:val="22"/>
          <w:szCs w:val="22"/>
        </w:rPr>
        <w:t xml:space="preserve"> Fakturu je možno zaslat písemně</w:t>
      </w:r>
      <w:r w:rsidR="00026B5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C44C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026B5A">
        <w:rPr>
          <w:rFonts w:ascii="Times New Roman" w:hAnsi="Times New Roman" w:cs="Times New Roman"/>
          <w:color w:val="auto"/>
          <w:sz w:val="22"/>
          <w:szCs w:val="22"/>
        </w:rPr>
        <w:t>na účetní oddělení</w:t>
      </w:r>
      <w:r w:rsidR="00AC44CD">
        <w:rPr>
          <w:rFonts w:ascii="Times New Roman" w:hAnsi="Times New Roman" w:cs="Times New Roman"/>
          <w:color w:val="auto"/>
          <w:sz w:val="22"/>
          <w:szCs w:val="22"/>
        </w:rPr>
        <w:t xml:space="preserve">) či elektronicky: </w:t>
      </w:r>
      <w:hyperlink r:id="rId11" w:history="1">
        <w:r w:rsidR="00AC44CD" w:rsidRPr="00123CAE">
          <w:rPr>
            <w:rStyle w:val="Hypertextovodkaz"/>
            <w:rFonts w:ascii="Times New Roman" w:hAnsi="Times New Roman" w:cs="Times New Roman"/>
            <w:sz w:val="22"/>
            <w:szCs w:val="22"/>
          </w:rPr>
          <w:t>invoice.gw-jenec@gw-world.com</w:t>
        </w:r>
      </w:hyperlink>
      <w:r w:rsidR="00AC44C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259182F" w14:textId="77777777" w:rsidR="00D04ECD" w:rsidRDefault="00D04ECD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30" w14:textId="77777777" w:rsidR="00D04ECD" w:rsidRDefault="003B48E3">
      <w:pPr>
        <w:pStyle w:val="Default"/>
        <w:numPr>
          <w:ilvl w:val="1"/>
          <w:numId w:val="4"/>
        </w:numPr>
        <w:spacing w:after="334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65CE2">
        <w:rPr>
          <w:rFonts w:ascii="Times New Roman" w:hAnsi="Times New Roman" w:cs="Times New Roman"/>
          <w:sz w:val="22"/>
          <w:szCs w:val="22"/>
        </w:rPr>
        <w:t>V případě reklamace poškození či ztráty transportně pojištěné zásilky k</w:t>
      </w:r>
      <w:r w:rsidRPr="00765CE2">
        <w:rPr>
          <w:rFonts w:ascii="Times New Roman" w:hAnsi="Times New Roman" w:cs="Times New Roman"/>
          <w:color w:val="auto"/>
          <w:sz w:val="22"/>
          <w:szCs w:val="22"/>
        </w:rPr>
        <w:t>omunikace probíhá jen mezi GW a příkazcem</w:t>
      </w:r>
      <w:r w:rsidR="00F4324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765CE2">
        <w:rPr>
          <w:rFonts w:ascii="Times New Roman" w:hAnsi="Times New Roman" w:cs="Times New Roman"/>
          <w:color w:val="auto"/>
          <w:sz w:val="22"/>
          <w:szCs w:val="22"/>
        </w:rPr>
        <w:t xml:space="preserve"> avšak případné finanční vyrovnání vyplácí pojišťovna přímo na účet příkazce.</w:t>
      </w:r>
      <w:r w:rsidR="00776D8C">
        <w:rPr>
          <w:rFonts w:ascii="Times New Roman" w:hAnsi="Times New Roman" w:cs="Times New Roman"/>
          <w:color w:val="auto"/>
          <w:sz w:val="22"/>
          <w:szCs w:val="22"/>
        </w:rPr>
        <w:t xml:space="preserve"> Příkazce škodní zatížení nefakturuje, nýbrž obdrží účetní doklad od pojišťovny.</w:t>
      </w:r>
    </w:p>
    <w:p w14:paraId="02591831" w14:textId="77777777" w:rsidR="00C612D0" w:rsidRDefault="00C612D0" w:rsidP="00C612D0">
      <w:pPr>
        <w:pStyle w:val="Odstavecseseznamem"/>
        <w:rPr>
          <w:sz w:val="22"/>
        </w:rPr>
      </w:pPr>
    </w:p>
    <w:p w14:paraId="02591832" w14:textId="77777777" w:rsidR="00C612D0" w:rsidRDefault="00C612D0">
      <w:pPr>
        <w:pStyle w:val="Default"/>
        <w:numPr>
          <w:ilvl w:val="1"/>
          <w:numId w:val="4"/>
        </w:numPr>
        <w:spacing w:after="334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D97">
        <w:rPr>
          <w:rFonts w:ascii="Times New Roman" w:hAnsi="Times New Roman" w:cs="Times New Roman"/>
          <w:color w:val="auto"/>
          <w:sz w:val="22"/>
          <w:szCs w:val="22"/>
        </w:rPr>
        <w:t xml:space="preserve">Fakturu za přepravu ztracené zásilky GW nevystavuje. </w:t>
      </w:r>
      <w:r w:rsidR="00096D97" w:rsidRPr="00096D97">
        <w:rPr>
          <w:rFonts w:ascii="Times New Roman" w:hAnsi="Times New Roman" w:cs="Times New Roman"/>
          <w:color w:val="auto"/>
          <w:sz w:val="22"/>
          <w:szCs w:val="22"/>
        </w:rPr>
        <w:t>V případě uznané škody na zásilce má příkazce nárok na vrácení přepravného. To platí pro případy převzaté poškozené zásilky i odmítnutého převzetí.</w:t>
      </w:r>
    </w:p>
    <w:p w14:paraId="02591833" w14:textId="77777777" w:rsidR="00442069" w:rsidRDefault="00442069" w:rsidP="00442069">
      <w:pPr>
        <w:pStyle w:val="Odstavecseseznamem"/>
        <w:rPr>
          <w:sz w:val="22"/>
        </w:rPr>
      </w:pPr>
    </w:p>
    <w:p w14:paraId="02591834" w14:textId="77777777" w:rsidR="00442069" w:rsidRPr="00B43F9E" w:rsidRDefault="00442069" w:rsidP="00442069">
      <w:pPr>
        <w:jc w:val="center"/>
        <w:rPr>
          <w:b/>
          <w:sz w:val="28"/>
          <w:szCs w:val="28"/>
        </w:rPr>
      </w:pPr>
      <w:r w:rsidRPr="00B43F9E">
        <w:rPr>
          <w:b/>
          <w:sz w:val="28"/>
          <w:szCs w:val="28"/>
        </w:rPr>
        <w:t>Čestné prohlášení o obchodní marži</w:t>
      </w:r>
    </w:p>
    <w:p w14:paraId="02591835" w14:textId="77777777" w:rsidR="00442069" w:rsidRDefault="00442069" w:rsidP="00442069">
      <w:pPr>
        <w:jc w:val="center"/>
        <w:rPr>
          <w:b/>
          <w:sz w:val="28"/>
          <w:szCs w:val="28"/>
        </w:rPr>
      </w:pPr>
    </w:p>
    <w:p w14:paraId="02591836" w14:textId="77777777" w:rsidR="00442069" w:rsidRDefault="00442069" w:rsidP="00442069">
      <w:pPr>
        <w:jc w:val="center"/>
        <w:rPr>
          <w:b/>
          <w:sz w:val="28"/>
          <w:szCs w:val="28"/>
        </w:rPr>
      </w:pPr>
    </w:p>
    <w:p w14:paraId="02591837" w14:textId="77777777" w:rsidR="00442069" w:rsidRDefault="00442069" w:rsidP="00442069">
      <w:pPr>
        <w:jc w:val="center"/>
        <w:rPr>
          <w:b/>
          <w:sz w:val="28"/>
          <w:szCs w:val="28"/>
        </w:rPr>
      </w:pPr>
    </w:p>
    <w:p w14:paraId="02591838" w14:textId="77777777" w:rsidR="00442069" w:rsidRDefault="00442069" w:rsidP="00442069">
      <w:pPr>
        <w:rPr>
          <w:b/>
          <w:szCs w:val="24"/>
        </w:rPr>
      </w:pPr>
      <w:r>
        <w:rPr>
          <w:b/>
          <w:szCs w:val="24"/>
        </w:rPr>
        <w:t>Číslo zásilky:</w:t>
      </w:r>
    </w:p>
    <w:p w14:paraId="02591839" w14:textId="77777777" w:rsidR="00442069" w:rsidRDefault="00442069" w:rsidP="00442069">
      <w:pPr>
        <w:rPr>
          <w:b/>
          <w:szCs w:val="24"/>
        </w:rPr>
      </w:pPr>
    </w:p>
    <w:p w14:paraId="0259183A" w14:textId="77777777" w:rsidR="00CE149B" w:rsidRDefault="00CE149B" w:rsidP="00442069">
      <w:pPr>
        <w:rPr>
          <w:b/>
          <w:szCs w:val="24"/>
        </w:rPr>
      </w:pPr>
    </w:p>
    <w:p w14:paraId="0259183B" w14:textId="77777777" w:rsidR="00442069" w:rsidRDefault="00442069" w:rsidP="00442069">
      <w:pPr>
        <w:rPr>
          <w:b/>
          <w:szCs w:val="24"/>
        </w:rPr>
      </w:pPr>
      <w:r>
        <w:rPr>
          <w:b/>
          <w:szCs w:val="24"/>
        </w:rPr>
        <w:t>Datum nakládky:</w:t>
      </w:r>
    </w:p>
    <w:p w14:paraId="0259183C" w14:textId="77777777" w:rsidR="00442069" w:rsidRDefault="00442069" w:rsidP="00442069">
      <w:pPr>
        <w:rPr>
          <w:b/>
          <w:szCs w:val="24"/>
        </w:rPr>
      </w:pPr>
    </w:p>
    <w:p w14:paraId="0259183D" w14:textId="77777777" w:rsidR="00CE149B" w:rsidRDefault="00CE149B" w:rsidP="00442069">
      <w:pPr>
        <w:rPr>
          <w:b/>
          <w:szCs w:val="24"/>
        </w:rPr>
      </w:pPr>
    </w:p>
    <w:p w14:paraId="0259183E" w14:textId="77777777" w:rsidR="00442069" w:rsidRDefault="00442069" w:rsidP="00442069">
      <w:pPr>
        <w:rPr>
          <w:b/>
          <w:szCs w:val="24"/>
        </w:rPr>
      </w:pPr>
      <w:r>
        <w:rPr>
          <w:b/>
          <w:szCs w:val="24"/>
        </w:rPr>
        <w:t>Jméno odesílatele:</w:t>
      </w:r>
    </w:p>
    <w:p w14:paraId="0259183F" w14:textId="77777777" w:rsidR="00442069" w:rsidRDefault="00442069" w:rsidP="00442069">
      <w:pPr>
        <w:rPr>
          <w:b/>
          <w:szCs w:val="24"/>
        </w:rPr>
      </w:pPr>
    </w:p>
    <w:p w14:paraId="02591840" w14:textId="77777777" w:rsidR="00CE149B" w:rsidRDefault="00CE149B" w:rsidP="00442069">
      <w:pPr>
        <w:rPr>
          <w:b/>
          <w:szCs w:val="24"/>
        </w:rPr>
      </w:pPr>
    </w:p>
    <w:p w14:paraId="02591841" w14:textId="77777777" w:rsidR="00442069" w:rsidRDefault="00442069" w:rsidP="00442069">
      <w:pPr>
        <w:rPr>
          <w:b/>
          <w:szCs w:val="24"/>
        </w:rPr>
      </w:pPr>
      <w:r>
        <w:rPr>
          <w:b/>
          <w:szCs w:val="24"/>
        </w:rPr>
        <w:t>Jméno příkazce</w:t>
      </w:r>
      <w:r w:rsidR="00CE149B">
        <w:rPr>
          <w:b/>
          <w:szCs w:val="24"/>
        </w:rPr>
        <w:t xml:space="preserve"> (liší-li se od odesílatele):</w:t>
      </w:r>
    </w:p>
    <w:p w14:paraId="02591842" w14:textId="77777777" w:rsidR="00CE149B" w:rsidRDefault="00CE149B" w:rsidP="00442069">
      <w:pPr>
        <w:rPr>
          <w:b/>
          <w:szCs w:val="24"/>
        </w:rPr>
      </w:pPr>
    </w:p>
    <w:p w14:paraId="02591843" w14:textId="77777777" w:rsidR="00CE149B" w:rsidRDefault="00CE149B" w:rsidP="00442069">
      <w:pPr>
        <w:rPr>
          <w:b/>
          <w:szCs w:val="24"/>
        </w:rPr>
      </w:pPr>
    </w:p>
    <w:p w14:paraId="02591844" w14:textId="77777777" w:rsidR="00442069" w:rsidRDefault="00442069" w:rsidP="00442069">
      <w:pPr>
        <w:rPr>
          <w:b/>
          <w:szCs w:val="24"/>
        </w:rPr>
      </w:pPr>
    </w:p>
    <w:p w14:paraId="02591845" w14:textId="77777777" w:rsidR="00442069" w:rsidRPr="00B43F9E" w:rsidRDefault="00442069" w:rsidP="00442069">
      <w:pPr>
        <w:rPr>
          <w:b/>
          <w:szCs w:val="24"/>
        </w:rPr>
      </w:pPr>
      <w:r w:rsidRPr="00B43F9E">
        <w:rPr>
          <w:b/>
          <w:szCs w:val="24"/>
        </w:rPr>
        <w:t>Tímto prohlašujeme, že obchodní marže u produktu/ produktů:</w:t>
      </w:r>
    </w:p>
    <w:p w14:paraId="02591846" w14:textId="77777777" w:rsidR="00442069" w:rsidRPr="00B43F9E" w:rsidRDefault="00442069" w:rsidP="00442069">
      <w:pPr>
        <w:rPr>
          <w:b/>
          <w:szCs w:val="24"/>
        </w:rPr>
      </w:pPr>
    </w:p>
    <w:p w14:paraId="02591847" w14:textId="77777777" w:rsidR="00442069" w:rsidRPr="00B43F9E" w:rsidRDefault="00442069" w:rsidP="00442069">
      <w:pPr>
        <w:rPr>
          <w:b/>
          <w:szCs w:val="24"/>
        </w:rPr>
      </w:pPr>
    </w:p>
    <w:p w14:paraId="02591848" w14:textId="77777777" w:rsidR="00442069" w:rsidRPr="00B43F9E" w:rsidRDefault="00442069" w:rsidP="00442069">
      <w:pPr>
        <w:rPr>
          <w:b/>
          <w:szCs w:val="24"/>
        </w:rPr>
      </w:pPr>
    </w:p>
    <w:p w14:paraId="02591849" w14:textId="77777777" w:rsidR="00442069" w:rsidRPr="00B43F9E" w:rsidRDefault="00442069" w:rsidP="00442069">
      <w:pPr>
        <w:rPr>
          <w:b/>
          <w:szCs w:val="24"/>
        </w:rPr>
      </w:pPr>
    </w:p>
    <w:p w14:paraId="0259184A" w14:textId="77777777" w:rsidR="00442069" w:rsidRDefault="00442069" w:rsidP="00442069">
      <w:pPr>
        <w:rPr>
          <w:b/>
          <w:szCs w:val="24"/>
        </w:rPr>
      </w:pPr>
      <w:r w:rsidRPr="00B43F9E">
        <w:rPr>
          <w:b/>
          <w:szCs w:val="24"/>
        </w:rPr>
        <w:t xml:space="preserve">který/které  je/jsou  předmětem  uplatňovaného  nároku na náhradu škody činí </w:t>
      </w:r>
    </w:p>
    <w:p w14:paraId="0259184B" w14:textId="77777777" w:rsidR="00442069" w:rsidRDefault="00442069" w:rsidP="00442069">
      <w:pPr>
        <w:rPr>
          <w:b/>
          <w:szCs w:val="24"/>
        </w:rPr>
      </w:pPr>
    </w:p>
    <w:p w14:paraId="0259184C" w14:textId="77777777" w:rsidR="00442069" w:rsidRDefault="00442069" w:rsidP="00442069">
      <w:pPr>
        <w:rPr>
          <w:b/>
          <w:szCs w:val="24"/>
        </w:rPr>
      </w:pPr>
      <w:r w:rsidRPr="00B43F9E">
        <w:rPr>
          <w:b/>
          <w:szCs w:val="24"/>
        </w:rPr>
        <w:t>………%.</w:t>
      </w:r>
      <w:r w:rsidR="00D40A50">
        <w:rPr>
          <w:b/>
          <w:szCs w:val="24"/>
        </w:rPr>
        <w:t xml:space="preserve"> </w:t>
      </w:r>
    </w:p>
    <w:p w14:paraId="0259184D" w14:textId="77777777" w:rsidR="00442069" w:rsidRDefault="00442069" w:rsidP="00442069">
      <w:pPr>
        <w:rPr>
          <w:b/>
          <w:szCs w:val="24"/>
        </w:rPr>
      </w:pPr>
    </w:p>
    <w:p w14:paraId="0259184E" w14:textId="77777777" w:rsidR="00442069" w:rsidRDefault="00442069" w:rsidP="00442069">
      <w:pPr>
        <w:rPr>
          <w:b/>
          <w:szCs w:val="24"/>
        </w:rPr>
      </w:pPr>
    </w:p>
    <w:p w14:paraId="0259184F" w14:textId="77777777" w:rsidR="00442069" w:rsidRDefault="00442069" w:rsidP="00442069">
      <w:pPr>
        <w:rPr>
          <w:b/>
          <w:szCs w:val="24"/>
        </w:rPr>
      </w:pPr>
    </w:p>
    <w:p w14:paraId="02591850" w14:textId="77777777" w:rsidR="00442069" w:rsidRDefault="00442069" w:rsidP="00442069">
      <w:pPr>
        <w:rPr>
          <w:b/>
          <w:szCs w:val="24"/>
        </w:rPr>
      </w:pPr>
    </w:p>
    <w:p w14:paraId="02591851" w14:textId="77777777" w:rsidR="00442069" w:rsidRDefault="00442069" w:rsidP="00442069">
      <w:pPr>
        <w:rPr>
          <w:b/>
          <w:szCs w:val="24"/>
        </w:rPr>
      </w:pPr>
    </w:p>
    <w:p w14:paraId="02591852" w14:textId="77777777" w:rsidR="00442069" w:rsidRPr="00B43F9E" w:rsidRDefault="00442069" w:rsidP="00442069">
      <w:pPr>
        <w:rPr>
          <w:b/>
          <w:szCs w:val="24"/>
        </w:rPr>
      </w:pPr>
      <w:r>
        <w:rPr>
          <w:b/>
          <w:szCs w:val="24"/>
        </w:rPr>
        <w:t>Razítko a podpis</w:t>
      </w:r>
    </w:p>
    <w:p w14:paraId="02591853" w14:textId="77777777" w:rsidR="00442069" w:rsidRPr="00B43F9E" w:rsidRDefault="00442069" w:rsidP="00442069">
      <w:pPr>
        <w:jc w:val="center"/>
        <w:rPr>
          <w:b/>
          <w:szCs w:val="24"/>
        </w:rPr>
      </w:pPr>
    </w:p>
    <w:p w14:paraId="02591854" w14:textId="77777777" w:rsidR="00442069" w:rsidRDefault="00442069" w:rsidP="00442069"/>
    <w:p w14:paraId="02591855" w14:textId="77777777" w:rsidR="00442069" w:rsidRDefault="00442069" w:rsidP="00442069"/>
    <w:p w14:paraId="02591856" w14:textId="77777777" w:rsidR="00442069" w:rsidRDefault="00442069" w:rsidP="00442069"/>
    <w:p w14:paraId="02591857" w14:textId="77777777" w:rsidR="00442069" w:rsidRDefault="00442069" w:rsidP="00442069"/>
    <w:p w14:paraId="02591858" w14:textId="77777777" w:rsidR="00442069" w:rsidRPr="00B43F9E" w:rsidRDefault="00442069" w:rsidP="00442069"/>
    <w:p w14:paraId="02591859" w14:textId="77777777" w:rsidR="00442069" w:rsidRDefault="00442069" w:rsidP="00442069">
      <w:pPr>
        <w:pStyle w:val="Default"/>
        <w:spacing w:after="3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5A" w14:textId="77777777" w:rsidR="00CE149B" w:rsidRDefault="00CE149B" w:rsidP="00442069">
      <w:pPr>
        <w:pStyle w:val="Default"/>
        <w:spacing w:after="3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5B" w14:textId="77777777" w:rsidR="00CE149B" w:rsidRDefault="00CE149B" w:rsidP="00442069">
      <w:pPr>
        <w:pStyle w:val="Default"/>
        <w:spacing w:after="3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5C" w14:textId="77777777" w:rsidR="00CE149B" w:rsidRDefault="00CE149B" w:rsidP="00442069">
      <w:pPr>
        <w:pStyle w:val="Default"/>
        <w:spacing w:after="3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5D" w14:textId="77777777" w:rsidR="00CE149B" w:rsidRDefault="00CE149B" w:rsidP="00442069">
      <w:pPr>
        <w:pStyle w:val="Default"/>
        <w:spacing w:after="3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5E" w14:textId="77777777" w:rsidR="00CE149B" w:rsidRDefault="00CE149B" w:rsidP="00442069">
      <w:pPr>
        <w:pStyle w:val="Default"/>
        <w:spacing w:after="3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5F" w14:textId="77777777" w:rsidR="00BC60B7" w:rsidRPr="00B43F9E" w:rsidRDefault="00BC60B7" w:rsidP="00BC60B7">
      <w:pPr>
        <w:jc w:val="center"/>
        <w:rPr>
          <w:b/>
          <w:sz w:val="28"/>
          <w:szCs w:val="28"/>
        </w:rPr>
      </w:pPr>
      <w:r w:rsidRPr="00B43F9E">
        <w:rPr>
          <w:b/>
          <w:sz w:val="28"/>
          <w:szCs w:val="28"/>
        </w:rPr>
        <w:lastRenderedPageBreak/>
        <w:t xml:space="preserve">Čestné prohlášení </w:t>
      </w:r>
      <w:r>
        <w:rPr>
          <w:b/>
          <w:sz w:val="28"/>
          <w:szCs w:val="28"/>
        </w:rPr>
        <w:t xml:space="preserve"> k výrobní kalkulaci</w:t>
      </w:r>
    </w:p>
    <w:p w14:paraId="02591860" w14:textId="77777777" w:rsidR="00BC60B7" w:rsidRDefault="00BC60B7" w:rsidP="00BC60B7">
      <w:pPr>
        <w:jc w:val="center"/>
        <w:rPr>
          <w:b/>
          <w:sz w:val="28"/>
          <w:szCs w:val="28"/>
        </w:rPr>
      </w:pPr>
    </w:p>
    <w:p w14:paraId="02591861" w14:textId="77777777" w:rsidR="00BC60B7" w:rsidRDefault="00BC60B7" w:rsidP="00BC60B7">
      <w:pPr>
        <w:jc w:val="center"/>
        <w:rPr>
          <w:b/>
          <w:sz w:val="28"/>
          <w:szCs w:val="28"/>
        </w:rPr>
      </w:pPr>
    </w:p>
    <w:p w14:paraId="02591862" w14:textId="77777777" w:rsidR="00BC60B7" w:rsidRDefault="00BC60B7" w:rsidP="00BC60B7">
      <w:pPr>
        <w:jc w:val="center"/>
        <w:rPr>
          <w:b/>
          <w:sz w:val="28"/>
          <w:szCs w:val="28"/>
        </w:rPr>
      </w:pPr>
    </w:p>
    <w:p w14:paraId="02591863" w14:textId="77777777" w:rsidR="00BC60B7" w:rsidRDefault="00BC60B7" w:rsidP="00BC60B7">
      <w:pPr>
        <w:rPr>
          <w:b/>
          <w:szCs w:val="24"/>
        </w:rPr>
      </w:pPr>
      <w:r>
        <w:rPr>
          <w:b/>
          <w:szCs w:val="24"/>
        </w:rPr>
        <w:t>Číslo zásilky:</w:t>
      </w:r>
    </w:p>
    <w:p w14:paraId="02591864" w14:textId="77777777" w:rsidR="00BC60B7" w:rsidRDefault="00BC60B7" w:rsidP="00BC60B7">
      <w:pPr>
        <w:rPr>
          <w:b/>
          <w:szCs w:val="24"/>
        </w:rPr>
      </w:pPr>
    </w:p>
    <w:p w14:paraId="02591865" w14:textId="77777777" w:rsidR="00BC60B7" w:rsidRDefault="00BC60B7" w:rsidP="00BC60B7">
      <w:pPr>
        <w:rPr>
          <w:b/>
          <w:szCs w:val="24"/>
        </w:rPr>
      </w:pPr>
    </w:p>
    <w:p w14:paraId="02591866" w14:textId="77777777" w:rsidR="00BC60B7" w:rsidRDefault="00BC60B7" w:rsidP="00BC60B7">
      <w:pPr>
        <w:rPr>
          <w:b/>
          <w:szCs w:val="24"/>
        </w:rPr>
      </w:pPr>
      <w:r>
        <w:rPr>
          <w:b/>
          <w:szCs w:val="24"/>
        </w:rPr>
        <w:t>Datum nakládky:</w:t>
      </w:r>
    </w:p>
    <w:p w14:paraId="02591867" w14:textId="77777777" w:rsidR="00BC60B7" w:rsidRDefault="00BC60B7" w:rsidP="00BC60B7">
      <w:pPr>
        <w:rPr>
          <w:b/>
          <w:szCs w:val="24"/>
        </w:rPr>
      </w:pPr>
    </w:p>
    <w:p w14:paraId="02591868" w14:textId="77777777" w:rsidR="00BC60B7" w:rsidRDefault="00BC60B7" w:rsidP="00BC60B7">
      <w:pPr>
        <w:rPr>
          <w:b/>
          <w:szCs w:val="24"/>
        </w:rPr>
      </w:pPr>
    </w:p>
    <w:p w14:paraId="02591869" w14:textId="77777777" w:rsidR="00BC60B7" w:rsidRDefault="00BC60B7" w:rsidP="00BC60B7">
      <w:pPr>
        <w:rPr>
          <w:b/>
          <w:szCs w:val="24"/>
        </w:rPr>
      </w:pPr>
      <w:r>
        <w:rPr>
          <w:b/>
          <w:szCs w:val="24"/>
        </w:rPr>
        <w:t>Jméno odesílatele:</w:t>
      </w:r>
    </w:p>
    <w:p w14:paraId="0259186A" w14:textId="77777777" w:rsidR="00BC60B7" w:rsidRDefault="00BC60B7" w:rsidP="00BC60B7">
      <w:pPr>
        <w:rPr>
          <w:b/>
          <w:szCs w:val="24"/>
        </w:rPr>
      </w:pPr>
    </w:p>
    <w:p w14:paraId="0259186B" w14:textId="77777777" w:rsidR="00BC60B7" w:rsidRDefault="00BC60B7" w:rsidP="00BC60B7">
      <w:pPr>
        <w:rPr>
          <w:b/>
          <w:szCs w:val="24"/>
        </w:rPr>
      </w:pPr>
    </w:p>
    <w:p w14:paraId="0259186C" w14:textId="77777777" w:rsidR="00BC60B7" w:rsidRDefault="00BC60B7" w:rsidP="00BC60B7">
      <w:pPr>
        <w:rPr>
          <w:b/>
          <w:szCs w:val="24"/>
        </w:rPr>
      </w:pPr>
      <w:r>
        <w:rPr>
          <w:b/>
          <w:szCs w:val="24"/>
        </w:rPr>
        <w:t>Jméno příkazce (liší-li se od odesílatele):</w:t>
      </w:r>
    </w:p>
    <w:p w14:paraId="0259186D" w14:textId="77777777" w:rsidR="00BC60B7" w:rsidRDefault="00BC60B7" w:rsidP="00BC60B7">
      <w:pPr>
        <w:rPr>
          <w:b/>
          <w:szCs w:val="24"/>
        </w:rPr>
      </w:pPr>
    </w:p>
    <w:p w14:paraId="0259186E" w14:textId="77777777" w:rsidR="00BC60B7" w:rsidRDefault="00BC60B7" w:rsidP="00BC60B7">
      <w:pPr>
        <w:rPr>
          <w:b/>
          <w:szCs w:val="24"/>
        </w:rPr>
      </w:pPr>
    </w:p>
    <w:p w14:paraId="0259186F" w14:textId="77777777" w:rsidR="00BC60B7" w:rsidRDefault="00BC60B7" w:rsidP="00BC60B7">
      <w:pPr>
        <w:rPr>
          <w:b/>
          <w:szCs w:val="24"/>
        </w:rPr>
      </w:pPr>
    </w:p>
    <w:p w14:paraId="02591870" w14:textId="77777777" w:rsidR="00BC60B7" w:rsidRPr="00B43F9E" w:rsidRDefault="00BC60B7" w:rsidP="00BC60B7">
      <w:pPr>
        <w:spacing w:line="360" w:lineRule="auto"/>
        <w:rPr>
          <w:b/>
          <w:szCs w:val="24"/>
        </w:rPr>
      </w:pPr>
      <w:r w:rsidRPr="00B43F9E">
        <w:rPr>
          <w:b/>
          <w:szCs w:val="24"/>
        </w:rPr>
        <w:t xml:space="preserve">Tímto prohlašujeme, že </w:t>
      </w:r>
      <w:r>
        <w:rPr>
          <w:b/>
          <w:szCs w:val="24"/>
        </w:rPr>
        <w:t>nárokovaný produkt/produkty jsou vyráběny naší společností a k těmto existují jen dílčí nákupní faktury. Celková pořizovací cena je viz níže uvedená výrobní kalkulace:</w:t>
      </w:r>
    </w:p>
    <w:p w14:paraId="02591871" w14:textId="77777777" w:rsidR="00CE149B" w:rsidRDefault="00CE149B" w:rsidP="00442069">
      <w:pPr>
        <w:pStyle w:val="Default"/>
        <w:spacing w:after="3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72" w14:textId="77777777" w:rsidR="00BC60B7" w:rsidRDefault="00BC60B7" w:rsidP="00442069">
      <w:pPr>
        <w:pStyle w:val="Default"/>
        <w:spacing w:after="3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73" w14:textId="77777777" w:rsidR="00BC60B7" w:rsidRDefault="00BC60B7" w:rsidP="00442069">
      <w:pPr>
        <w:pStyle w:val="Default"/>
        <w:spacing w:after="3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74" w14:textId="77777777" w:rsidR="00BC60B7" w:rsidRDefault="00BC60B7" w:rsidP="00442069">
      <w:pPr>
        <w:pStyle w:val="Default"/>
        <w:spacing w:after="3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75" w14:textId="77777777" w:rsidR="00BC60B7" w:rsidRDefault="00BC60B7" w:rsidP="00442069">
      <w:pPr>
        <w:pStyle w:val="Default"/>
        <w:spacing w:after="3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76" w14:textId="77777777" w:rsidR="00BC60B7" w:rsidRDefault="00BC60B7" w:rsidP="00442069">
      <w:pPr>
        <w:pStyle w:val="Default"/>
        <w:spacing w:after="3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77" w14:textId="77777777" w:rsidR="00BC60B7" w:rsidRDefault="00BC60B7" w:rsidP="00442069">
      <w:pPr>
        <w:pStyle w:val="Default"/>
        <w:spacing w:after="3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591878" w14:textId="77777777" w:rsidR="00BC60B7" w:rsidRPr="00B43F9E" w:rsidRDefault="00BC60B7" w:rsidP="00BC60B7">
      <w:pPr>
        <w:rPr>
          <w:b/>
          <w:szCs w:val="24"/>
        </w:rPr>
      </w:pPr>
      <w:r>
        <w:rPr>
          <w:b/>
          <w:szCs w:val="24"/>
        </w:rPr>
        <w:t>Razítko a podpis</w:t>
      </w:r>
    </w:p>
    <w:p w14:paraId="02591879" w14:textId="77777777" w:rsidR="00BC60B7" w:rsidRDefault="00BC60B7" w:rsidP="00442069">
      <w:pPr>
        <w:pStyle w:val="Default"/>
        <w:spacing w:after="3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BC60B7" w:rsidSect="001E1F4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9187C" w14:textId="77777777" w:rsidR="00BC60B7" w:rsidRDefault="00BC60B7"/>
  </w:endnote>
  <w:endnote w:type="continuationSeparator" w:id="0">
    <w:p w14:paraId="0259187D" w14:textId="77777777" w:rsidR="00BC60B7" w:rsidRDefault="00BC6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124846883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259187F" w14:textId="77777777" w:rsidR="00BC60B7" w:rsidRPr="00C93FC5" w:rsidRDefault="00BC60B7">
            <w:pPr>
              <w:pStyle w:val="Zpat"/>
              <w:jc w:val="center"/>
              <w:rPr>
                <w:sz w:val="22"/>
              </w:rPr>
            </w:pPr>
            <w:r w:rsidRPr="00511781">
              <w:rPr>
                <w:sz w:val="22"/>
              </w:rPr>
              <w:t xml:space="preserve">Stránka </w:t>
            </w:r>
            <w:r w:rsidR="00D95A2F" w:rsidRPr="00511781">
              <w:rPr>
                <w:b/>
                <w:bCs/>
                <w:sz w:val="22"/>
              </w:rPr>
              <w:fldChar w:fldCharType="begin"/>
            </w:r>
            <w:r w:rsidRPr="00511781">
              <w:rPr>
                <w:b/>
                <w:bCs/>
                <w:sz w:val="22"/>
              </w:rPr>
              <w:instrText>PAGE</w:instrText>
            </w:r>
            <w:r w:rsidR="00D95A2F" w:rsidRPr="00511781">
              <w:rPr>
                <w:b/>
                <w:bCs/>
                <w:sz w:val="22"/>
              </w:rPr>
              <w:fldChar w:fldCharType="separate"/>
            </w:r>
            <w:r w:rsidR="00F67D2B">
              <w:rPr>
                <w:b/>
                <w:bCs/>
                <w:noProof/>
                <w:sz w:val="22"/>
              </w:rPr>
              <w:t>1</w:t>
            </w:r>
            <w:r w:rsidR="00D95A2F" w:rsidRPr="00511781">
              <w:rPr>
                <w:b/>
                <w:bCs/>
                <w:sz w:val="22"/>
              </w:rPr>
              <w:fldChar w:fldCharType="end"/>
            </w:r>
            <w:r w:rsidRPr="00511781">
              <w:rPr>
                <w:sz w:val="22"/>
              </w:rPr>
              <w:t xml:space="preserve"> z </w:t>
            </w:r>
            <w:r w:rsidR="00D95A2F" w:rsidRPr="00511781">
              <w:rPr>
                <w:b/>
                <w:bCs/>
                <w:sz w:val="22"/>
              </w:rPr>
              <w:fldChar w:fldCharType="begin"/>
            </w:r>
            <w:r w:rsidRPr="00511781">
              <w:rPr>
                <w:b/>
                <w:bCs/>
                <w:sz w:val="22"/>
              </w:rPr>
              <w:instrText>NUMPAGES</w:instrText>
            </w:r>
            <w:r w:rsidR="00D95A2F" w:rsidRPr="00511781">
              <w:rPr>
                <w:b/>
                <w:bCs/>
                <w:sz w:val="22"/>
              </w:rPr>
              <w:fldChar w:fldCharType="separate"/>
            </w:r>
            <w:r w:rsidR="00F67D2B">
              <w:rPr>
                <w:b/>
                <w:bCs/>
                <w:noProof/>
                <w:sz w:val="22"/>
              </w:rPr>
              <w:t>4</w:t>
            </w:r>
            <w:r w:rsidR="00D95A2F" w:rsidRPr="00511781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2591880" w14:textId="77777777" w:rsidR="00BC60B7" w:rsidRDefault="00BC60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9187A" w14:textId="77777777" w:rsidR="00BC60B7" w:rsidRDefault="00BC60B7"/>
  </w:footnote>
  <w:footnote w:type="continuationSeparator" w:id="0">
    <w:p w14:paraId="0259187B" w14:textId="77777777" w:rsidR="00BC60B7" w:rsidRDefault="00BC60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9187E" w14:textId="77777777" w:rsidR="00E24C39" w:rsidRDefault="00E24C39">
    <w:pPr>
      <w:pStyle w:val="Zhlav"/>
    </w:pPr>
    <w:r w:rsidRPr="00E24C39"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02591881" wp14:editId="02591882">
          <wp:simplePos x="0" y="0"/>
          <wp:positionH relativeFrom="column">
            <wp:posOffset>-585470</wp:posOffset>
          </wp:positionH>
          <wp:positionV relativeFrom="paragraph">
            <wp:posOffset>-449580</wp:posOffset>
          </wp:positionV>
          <wp:extent cx="6873875" cy="859155"/>
          <wp:effectExtent l="19050" t="19050" r="22403" b="17145"/>
          <wp:wrapNone/>
          <wp:docPr id="9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3697" cy="859155"/>
                  </a:xfrm>
                  <a:prstGeom prst="rect">
                    <a:avLst/>
                  </a:prstGeom>
                  <a:noFill/>
                  <a:ln w="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905DB"/>
    <w:multiLevelType w:val="hybridMultilevel"/>
    <w:tmpl w:val="C7F8271A"/>
    <w:lvl w:ilvl="0" w:tplc="C78E31D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A77A2"/>
    <w:multiLevelType w:val="hybridMultilevel"/>
    <w:tmpl w:val="ABBE3BD0"/>
    <w:lvl w:ilvl="0" w:tplc="EA56A64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F0E40"/>
    <w:multiLevelType w:val="hybridMultilevel"/>
    <w:tmpl w:val="C3A2C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03F42"/>
    <w:multiLevelType w:val="hybridMultilevel"/>
    <w:tmpl w:val="F16C4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91B02"/>
    <w:multiLevelType w:val="hybridMultilevel"/>
    <w:tmpl w:val="95822A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5067E01"/>
    <w:multiLevelType w:val="hybridMultilevel"/>
    <w:tmpl w:val="555C0A3C"/>
    <w:lvl w:ilvl="0" w:tplc="071C001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080754"/>
    <w:multiLevelType w:val="hybridMultilevel"/>
    <w:tmpl w:val="1E2CCCF4"/>
    <w:lvl w:ilvl="0" w:tplc="3FC84A7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314804"/>
    <w:multiLevelType w:val="multilevel"/>
    <w:tmpl w:val="758E40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9F"/>
    <w:rsid w:val="000029F8"/>
    <w:rsid w:val="0001280D"/>
    <w:rsid w:val="000166C8"/>
    <w:rsid w:val="00026B5A"/>
    <w:rsid w:val="000358AB"/>
    <w:rsid w:val="000401C2"/>
    <w:rsid w:val="000567A3"/>
    <w:rsid w:val="00082A62"/>
    <w:rsid w:val="00096D97"/>
    <w:rsid w:val="000A28DA"/>
    <w:rsid w:val="000A6CA3"/>
    <w:rsid w:val="000B011B"/>
    <w:rsid w:val="000C6B83"/>
    <w:rsid w:val="001223FF"/>
    <w:rsid w:val="00144534"/>
    <w:rsid w:val="00162462"/>
    <w:rsid w:val="00167A89"/>
    <w:rsid w:val="00172D0F"/>
    <w:rsid w:val="00181CD5"/>
    <w:rsid w:val="001A3093"/>
    <w:rsid w:val="001B5348"/>
    <w:rsid w:val="001C5D5D"/>
    <w:rsid w:val="001D33C1"/>
    <w:rsid w:val="001E1F45"/>
    <w:rsid w:val="001E6C85"/>
    <w:rsid w:val="00200CE4"/>
    <w:rsid w:val="00205BCE"/>
    <w:rsid w:val="002125EC"/>
    <w:rsid w:val="00217A28"/>
    <w:rsid w:val="00223B6D"/>
    <w:rsid w:val="00227112"/>
    <w:rsid w:val="002D083A"/>
    <w:rsid w:val="002F1D9F"/>
    <w:rsid w:val="0030093C"/>
    <w:rsid w:val="00314E9D"/>
    <w:rsid w:val="003154EC"/>
    <w:rsid w:val="00326EE7"/>
    <w:rsid w:val="00352934"/>
    <w:rsid w:val="003662F3"/>
    <w:rsid w:val="0037697C"/>
    <w:rsid w:val="00382AF7"/>
    <w:rsid w:val="003B48E3"/>
    <w:rsid w:val="003C5C44"/>
    <w:rsid w:val="003D4C14"/>
    <w:rsid w:val="003E5843"/>
    <w:rsid w:val="003E5E74"/>
    <w:rsid w:val="003F5F43"/>
    <w:rsid w:val="003F740A"/>
    <w:rsid w:val="00415FC3"/>
    <w:rsid w:val="00423EA0"/>
    <w:rsid w:val="00442069"/>
    <w:rsid w:val="004722A0"/>
    <w:rsid w:val="004A243D"/>
    <w:rsid w:val="004A34D9"/>
    <w:rsid w:val="004A493C"/>
    <w:rsid w:val="004A733F"/>
    <w:rsid w:val="004D3F6D"/>
    <w:rsid w:val="00511781"/>
    <w:rsid w:val="0052070F"/>
    <w:rsid w:val="00535145"/>
    <w:rsid w:val="0054634F"/>
    <w:rsid w:val="00562DBB"/>
    <w:rsid w:val="0057586C"/>
    <w:rsid w:val="005767FB"/>
    <w:rsid w:val="00585C7C"/>
    <w:rsid w:val="00591FBD"/>
    <w:rsid w:val="005A1E1F"/>
    <w:rsid w:val="005B4F31"/>
    <w:rsid w:val="005C270A"/>
    <w:rsid w:val="005D7215"/>
    <w:rsid w:val="005E5E87"/>
    <w:rsid w:val="005F2ED4"/>
    <w:rsid w:val="00606299"/>
    <w:rsid w:val="00616EF3"/>
    <w:rsid w:val="00617E1D"/>
    <w:rsid w:val="00627C7F"/>
    <w:rsid w:val="00655799"/>
    <w:rsid w:val="00670654"/>
    <w:rsid w:val="006819A9"/>
    <w:rsid w:val="00692CED"/>
    <w:rsid w:val="006A34AB"/>
    <w:rsid w:val="006B2A02"/>
    <w:rsid w:val="006C61AA"/>
    <w:rsid w:val="006D6657"/>
    <w:rsid w:val="006D7972"/>
    <w:rsid w:val="006F009B"/>
    <w:rsid w:val="006F2E39"/>
    <w:rsid w:val="00702D76"/>
    <w:rsid w:val="00702EAE"/>
    <w:rsid w:val="007205F9"/>
    <w:rsid w:val="00725916"/>
    <w:rsid w:val="00732D51"/>
    <w:rsid w:val="00751856"/>
    <w:rsid w:val="007621A8"/>
    <w:rsid w:val="00765CE2"/>
    <w:rsid w:val="007716D6"/>
    <w:rsid w:val="00776D8C"/>
    <w:rsid w:val="00785C44"/>
    <w:rsid w:val="00796214"/>
    <w:rsid w:val="00796C94"/>
    <w:rsid w:val="007D3BD3"/>
    <w:rsid w:val="007D4E1F"/>
    <w:rsid w:val="007E0795"/>
    <w:rsid w:val="007E7283"/>
    <w:rsid w:val="008063A2"/>
    <w:rsid w:val="008135B9"/>
    <w:rsid w:val="008151D5"/>
    <w:rsid w:val="0082691F"/>
    <w:rsid w:val="00842C6A"/>
    <w:rsid w:val="008B0721"/>
    <w:rsid w:val="008B694F"/>
    <w:rsid w:val="008F2801"/>
    <w:rsid w:val="00936790"/>
    <w:rsid w:val="009568FD"/>
    <w:rsid w:val="00965831"/>
    <w:rsid w:val="00981958"/>
    <w:rsid w:val="00987C1E"/>
    <w:rsid w:val="009965AD"/>
    <w:rsid w:val="009A13F4"/>
    <w:rsid w:val="009A44A6"/>
    <w:rsid w:val="009C63E8"/>
    <w:rsid w:val="009D0ECB"/>
    <w:rsid w:val="009E0E73"/>
    <w:rsid w:val="009E5BB9"/>
    <w:rsid w:val="009F3ACB"/>
    <w:rsid w:val="009F6DB3"/>
    <w:rsid w:val="00A16DBD"/>
    <w:rsid w:val="00A37827"/>
    <w:rsid w:val="00A50BC6"/>
    <w:rsid w:val="00A54322"/>
    <w:rsid w:val="00A76C20"/>
    <w:rsid w:val="00A932D1"/>
    <w:rsid w:val="00A9397B"/>
    <w:rsid w:val="00AA6529"/>
    <w:rsid w:val="00AA77BD"/>
    <w:rsid w:val="00AB1AE4"/>
    <w:rsid w:val="00AC1A06"/>
    <w:rsid w:val="00AC44CD"/>
    <w:rsid w:val="00AC45A2"/>
    <w:rsid w:val="00AE3C36"/>
    <w:rsid w:val="00AF4085"/>
    <w:rsid w:val="00AF531D"/>
    <w:rsid w:val="00B2465B"/>
    <w:rsid w:val="00B3698E"/>
    <w:rsid w:val="00B623A0"/>
    <w:rsid w:val="00BA32F0"/>
    <w:rsid w:val="00BA3D07"/>
    <w:rsid w:val="00BA5E54"/>
    <w:rsid w:val="00BC60B7"/>
    <w:rsid w:val="00C2518E"/>
    <w:rsid w:val="00C313DF"/>
    <w:rsid w:val="00C37D02"/>
    <w:rsid w:val="00C612D0"/>
    <w:rsid w:val="00C7090C"/>
    <w:rsid w:val="00C857D5"/>
    <w:rsid w:val="00C93FC5"/>
    <w:rsid w:val="00C94205"/>
    <w:rsid w:val="00C95DCA"/>
    <w:rsid w:val="00CD1C56"/>
    <w:rsid w:val="00CD4481"/>
    <w:rsid w:val="00CE149B"/>
    <w:rsid w:val="00CE259A"/>
    <w:rsid w:val="00D04ECD"/>
    <w:rsid w:val="00D15264"/>
    <w:rsid w:val="00D22B03"/>
    <w:rsid w:val="00D2584D"/>
    <w:rsid w:val="00D37424"/>
    <w:rsid w:val="00D40A50"/>
    <w:rsid w:val="00D75CC4"/>
    <w:rsid w:val="00D825AB"/>
    <w:rsid w:val="00D95A2F"/>
    <w:rsid w:val="00DC0A00"/>
    <w:rsid w:val="00DD5048"/>
    <w:rsid w:val="00DF4752"/>
    <w:rsid w:val="00E16130"/>
    <w:rsid w:val="00E20053"/>
    <w:rsid w:val="00E217BF"/>
    <w:rsid w:val="00E24C39"/>
    <w:rsid w:val="00E41D94"/>
    <w:rsid w:val="00E5516A"/>
    <w:rsid w:val="00E552C2"/>
    <w:rsid w:val="00E62927"/>
    <w:rsid w:val="00E657D7"/>
    <w:rsid w:val="00E94C3B"/>
    <w:rsid w:val="00EB35F8"/>
    <w:rsid w:val="00EB5E62"/>
    <w:rsid w:val="00EC7648"/>
    <w:rsid w:val="00EC7D7F"/>
    <w:rsid w:val="00ED1236"/>
    <w:rsid w:val="00ED3EC5"/>
    <w:rsid w:val="00ED7C0F"/>
    <w:rsid w:val="00F11F18"/>
    <w:rsid w:val="00F335B7"/>
    <w:rsid w:val="00F4324F"/>
    <w:rsid w:val="00F64215"/>
    <w:rsid w:val="00F67D2B"/>
    <w:rsid w:val="00F71476"/>
    <w:rsid w:val="00F75548"/>
    <w:rsid w:val="00F7623D"/>
    <w:rsid w:val="00F820B3"/>
    <w:rsid w:val="00F94633"/>
    <w:rsid w:val="00F95810"/>
    <w:rsid w:val="00FC28A8"/>
    <w:rsid w:val="00FC72E4"/>
    <w:rsid w:val="00FD461D"/>
    <w:rsid w:val="00FD4F35"/>
    <w:rsid w:val="00FD6079"/>
    <w:rsid w:val="00FE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2591814"/>
  <w15:docId w15:val="{4927E32F-AE0E-45E2-8283-CBD040C7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F45"/>
    <w:rPr>
      <w:sz w:val="24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D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4A24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243D"/>
    <w:rPr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4A24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43D"/>
    <w:rPr>
      <w:sz w:val="24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43D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43D"/>
    <w:rPr>
      <w:rFonts w:ascii="Arial" w:hAnsi="Arial" w:cs="Arial"/>
      <w:sz w:val="16"/>
      <w:szCs w:val="16"/>
      <w:lang w:val="cs-CZ" w:eastAsia="en-US"/>
    </w:rPr>
  </w:style>
  <w:style w:type="paragraph" w:styleId="Odstavecseseznamem">
    <w:name w:val="List Paragraph"/>
    <w:basedOn w:val="Normln"/>
    <w:uiPriority w:val="34"/>
    <w:qFormat/>
    <w:rsid w:val="009E5BB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30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30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3093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3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3093"/>
    <w:rPr>
      <w:b/>
      <w:bCs/>
      <w:lang w:val="cs-CZ"/>
    </w:rPr>
  </w:style>
  <w:style w:type="character" w:styleId="Hypertextovodkaz">
    <w:name w:val="Hyperlink"/>
    <w:basedOn w:val="Standardnpsmoodstavce"/>
    <w:uiPriority w:val="99"/>
    <w:unhideWhenUsed/>
    <w:rsid w:val="00AC4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gw-jenec@gw-world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E27FD974954429E541B7C533C1674" ma:contentTypeVersion="3" ma:contentTypeDescription="Create a new document." ma:contentTypeScope="" ma:versionID="b8a1f7de4502656ee39db56f61b85277">
  <xsd:schema xmlns:xsd="http://www.w3.org/2001/XMLSchema" xmlns:xs="http://www.w3.org/2001/XMLSchema" xmlns:p="http://schemas.microsoft.com/office/2006/metadata/properties" xmlns:ns2="cda6b21e-1c01-4874-a1d4-885ec93a6b0b" targetNamespace="http://schemas.microsoft.com/office/2006/metadata/properties" ma:root="true" ma:fieldsID="1e5afd3e58d0dc2e6d249c8dbf2a36a2" ns2:_="">
    <xsd:import namespace="cda6b21e-1c01-4874-a1d4-885ec93a6b0b"/>
    <xsd:element name="properties">
      <xsd:complexType>
        <xsd:sequence>
          <xsd:element name="documentManagement">
            <xsd:complexType>
              <xsd:all>
                <xsd:element ref="ns2:File_x0020_number" minOccurs="0"/>
                <xsd:element ref="ns2:Due_x0020_date" minOccurs="0"/>
                <xsd:element ref="ns2: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6b21e-1c01-4874-a1d4-885ec93a6b0b" elementFormDefault="qualified">
    <xsd:import namespace="http://schemas.microsoft.com/office/2006/documentManagement/types"/>
    <xsd:import namespace="http://schemas.microsoft.com/office/infopath/2007/PartnerControls"/>
    <xsd:element name="File_x0020_number" ma:index="2" nillable="true" ma:displayName="File number" ma:internalName="File_x0020_number">
      <xsd:simpleType>
        <xsd:restriction base="dms:Text">
          <xsd:maxLength value="255"/>
        </xsd:restriction>
      </xsd:simpleType>
    </xsd:element>
    <xsd:element name="Due_x0020_date" ma:index="3" nillable="true" ma:displayName="Due date" ma:format="DateOnly" ma:internalName="Due_x0020_date">
      <xsd:simpleType>
        <xsd:restriction base="dms:DateTime"/>
      </xsd:simpleType>
    </xsd:element>
    <xsd:element name="Department" ma:index="4" nillable="true" ma:displayName="Department" ma:internalName="Depart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e_x0020_date xmlns="cda6b21e-1c01-4874-a1d4-885ec93a6b0b" xsi:nil="true"/>
    <File_x0020_number xmlns="cda6b21e-1c01-4874-a1d4-885ec93a6b0b" xsi:nil="true"/>
    <Department xmlns="cda6b21e-1c01-4874-a1d4-885ec93a6b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5A33-BB76-4428-96A1-04034F490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6b21e-1c01-4874-a1d4-885ec93a6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0DCE5-E4D6-4557-B8F8-6E668E085D8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da6b21e-1c01-4874-a1d4-885ec93a6b0b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DAF6B4-5943-4ACC-8F5B-699951E68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C8AC1-03FF-47E7-8BB2-CE1CD795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5299BC5E.dotm</Template>
  <TotalTime>0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.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Kaderka</dc:creator>
  <cp:lastModifiedBy>Sarka Halova sha75</cp:lastModifiedBy>
  <cp:revision>2</cp:revision>
  <cp:lastPrinted>2014-04-04T16:33:00Z</cp:lastPrinted>
  <dcterms:created xsi:type="dcterms:W3CDTF">2017-07-10T09:43:00Z</dcterms:created>
  <dcterms:modified xsi:type="dcterms:W3CDTF">2017-07-10T09:43:00Z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0x010100D5FE27FD974954429E541B7C533C1674</vt:lpwstr>
  </property>
</Properties>
</file>